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02000000">
      <w:pPr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03000000">
      <w:pPr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по тематике обращений граждан</w:t>
      </w:r>
    </w:p>
    <w:p w14:paraId="04000000">
      <w:pPr>
        <w:spacing w:after="0" w:before="0"/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с 01 по </w:t>
      </w:r>
      <w:r>
        <w:rPr>
          <w:b w:val="1"/>
          <w:sz w:val="27"/>
        </w:rPr>
        <w:t>3</w:t>
      </w:r>
      <w:r>
        <w:rPr>
          <w:b w:val="1"/>
          <w:sz w:val="27"/>
        </w:rPr>
        <w:t>0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апреля</w:t>
      </w:r>
      <w:r>
        <w:rPr>
          <w:b w:val="1"/>
          <w:sz w:val="27"/>
        </w:rPr>
        <w:t xml:space="preserve"> 2020</w:t>
      </w:r>
      <w:r>
        <w:rPr>
          <w:b w:val="1"/>
          <w:sz w:val="27"/>
        </w:rPr>
        <w:t xml:space="preserve"> года</w:t>
      </w:r>
    </w:p>
    <w:p w14:paraId="05000000">
      <w:pPr>
        <w:spacing w:after="0" w:before="0"/>
        <w:ind/>
        <w:jc w:val="center"/>
        <w:rPr>
          <w:b w:val="1"/>
          <w:sz w:val="27"/>
        </w:rPr>
      </w:pP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34"/>
        <w:gridCol w:w="7249"/>
        <w:gridCol w:w="1939"/>
      </w:tblGrid>
      <w:tr>
        <w:trPr>
          <w:trHeight w:hRule="atLeast" w:val="707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afterAutospacing="on" w:beforeAutospacing="on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№ п/п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afterAutospacing="on" w:beforeAutospacing="on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Наименование тематики документа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after="0" w:before="0"/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Количество д</w:t>
            </w:r>
            <w:r>
              <w:rPr>
                <w:sz w:val="27"/>
              </w:rPr>
              <w:t>о</w:t>
            </w:r>
            <w:r>
              <w:rPr>
                <w:sz w:val="27"/>
              </w:rPr>
              <w:t>кументов</w:t>
            </w:r>
          </w:p>
        </w:tc>
      </w:tr>
      <w:tr>
        <w:trPr>
          <w:trHeight w:hRule="atLeast" w:val="411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numPr>
                <w:ilvl w:val="0"/>
                <w:numId w:val="1"/>
              </w:numPr>
              <w:spacing w:afterAutospacing="on" w:beforeAutospacing="on"/>
              <w:ind w:hanging="360" w:left="720"/>
              <w:jc w:val="center"/>
              <w:rPr>
                <w:sz w:val="27"/>
              </w:rPr>
            </w:pP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sz w:val="18"/>
              </w:rPr>
            </w:pPr>
            <w:r>
              <w:rPr>
                <w:sz w:val="18"/>
              </w:rPr>
              <w:t>0001.0002.0027.0131 Прекращение рассмотрения обращения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hRule="atLeast" w:val="411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numPr>
                <w:ilvl w:val="0"/>
                <w:numId w:val="1"/>
              </w:numPr>
              <w:spacing w:afterAutospacing="on" w:beforeAutospacing="on"/>
              <w:ind w:hanging="360" w:left="720"/>
              <w:jc w:val="center"/>
              <w:rPr>
                <w:sz w:val="27"/>
              </w:rPr>
            </w:pP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rPr>
                <w:sz w:val="27"/>
              </w:rPr>
            </w:pPr>
            <w:r>
              <w:rPr>
                <w:sz w:val="27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</w:tr>
      <w:tr>
        <w:trPr>
          <w:trHeight w:hRule="atLeast" w:val="338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sz w:val="27"/>
              </w:rPr>
            </w:pPr>
            <w:r>
              <w:rPr>
                <w:sz w:val="27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>
        <w:trPr>
          <w:trHeight w:hRule="atLeast" w:val="301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sz w:val="27"/>
              </w:rPr>
            </w:pPr>
            <w:r>
              <w:rPr>
                <w:sz w:val="27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</w:tr>
      <w:tr>
        <w:trPr>
          <w:trHeight w:hRule="atLeast" w:val="301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sz w:val="27"/>
              </w:rPr>
            </w:pPr>
            <w:r>
              <w:rPr>
                <w:sz w:val="27"/>
              </w:rPr>
              <w:t>0003.0008.0086.0537 Государственная политика в налоговой сфере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>
        <w:trPr>
          <w:trHeight w:hRule="atLeast" w:val="301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rPr>
                <w:sz w:val="27"/>
              </w:rPr>
            </w:pPr>
            <w:r>
              <w:rPr>
                <w:sz w:val="27"/>
              </w:rPr>
              <w:t>0003.0008.0086.0538 Налоговые преференции и льготы физическим лицам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33</w:t>
            </w:r>
          </w:p>
        </w:tc>
      </w:tr>
      <w:tr>
        <w:trPr>
          <w:trHeight w:hRule="atLeast" w:val="322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sz w:val="27"/>
              </w:rPr>
            </w:pPr>
            <w:r>
              <w:rPr>
                <w:sz w:val="27"/>
              </w:rPr>
              <w:t>0003.0008.0086.0540 Земельный налог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>
        <w:trPr>
          <w:trHeight w:hRule="atLeast" w:val="250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sz w:val="27"/>
              </w:rPr>
            </w:pPr>
            <w:r>
              <w:rPr>
                <w:sz w:val="27"/>
              </w:rPr>
              <w:t>0003.0008.0086.0541 Налог на добавленную стоимость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>
        <w:trPr>
          <w:trHeight w:hRule="atLeast" w:val="300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10.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sz w:val="27"/>
              </w:rPr>
            </w:pPr>
            <w:r>
              <w:rPr>
                <w:sz w:val="27"/>
              </w:rPr>
              <w:t>0003.0008.0086.0543 Транспортный налог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>
        <w:trPr>
          <w:trHeight w:hRule="atLeast" w:val="300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11.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rPr>
                <w:sz w:val="27"/>
              </w:rPr>
            </w:pPr>
            <w:r>
              <w:rPr>
                <w:sz w:val="27"/>
              </w:rPr>
              <w:t>0003.0008.0086.0544 Налог на имущество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34</w:t>
            </w:r>
          </w:p>
        </w:tc>
      </w:tr>
      <w:tr>
        <w:trPr>
          <w:trHeight w:hRule="atLeast" w:val="256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12.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sz w:val="27"/>
              </w:rPr>
            </w:pPr>
            <w:r>
              <w:rPr>
                <w:sz w:val="27"/>
              </w:rPr>
              <w:t>0003.0008.0086.0545 Налог на доходы физических лиц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z w:val="27"/>
              </w:rPr>
              <w:t>5</w:t>
            </w:r>
          </w:p>
        </w:tc>
      </w:tr>
      <w:tr>
        <w:trPr>
          <w:trHeight w:hRule="atLeast" w:val="276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13.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sz w:val="27"/>
              </w:rPr>
            </w:pPr>
            <w:r>
              <w:rPr>
                <w:sz w:val="27"/>
              </w:rPr>
              <w:t>0003.0008.0086.0547 Госпошлины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>
        <w:trPr>
          <w:trHeight w:hRule="atLeast" w:val="276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14.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sz w:val="27"/>
              </w:rPr>
            </w:pPr>
            <w:r>
              <w:rPr>
                <w:sz w:val="27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</w:tr>
      <w:tr>
        <w:trPr>
          <w:trHeight w:hRule="atLeast" w:val="298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15.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sz w:val="27"/>
              </w:rPr>
            </w:pPr>
            <w:r>
              <w:rPr>
                <w:sz w:val="27"/>
              </w:rPr>
              <w:t>0003.0008.0086.0549 Юридические вопросы по налогам и сборам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>
        <w:trPr>
          <w:trHeight w:hRule="atLeast" w:val="298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16.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sz w:val="27"/>
              </w:rPr>
            </w:pPr>
            <w:r>
              <w:rPr>
                <w:sz w:val="27"/>
              </w:rPr>
              <w:t>0003.0008.0086.0551 Учет налогоплательщиков. Получение и отказ от ИНН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>
        <w:trPr>
          <w:trHeight w:hRule="atLeast" w:val="320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17.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sz w:val="27"/>
              </w:rPr>
            </w:pPr>
            <w:r>
              <w:rPr>
                <w:sz w:val="27"/>
              </w:rPr>
              <w:t>0003.0008.0086.0552 Организация работы с налогоплательщиками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</w:tr>
      <w:tr>
        <w:trPr>
          <w:trHeight w:hRule="atLeast" w:val="320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18.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sz w:val="27"/>
              </w:rPr>
            </w:pPr>
            <w:r>
              <w:rPr>
                <w:sz w:val="27"/>
              </w:rPr>
              <w:t>0003.0008.0086.0555 Налоговая отчетность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>
        <w:trPr>
          <w:trHeight w:hRule="atLeast" w:val="314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19.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sz w:val="27"/>
              </w:rPr>
            </w:pPr>
            <w:r>
              <w:rPr>
                <w:sz w:val="27"/>
              </w:rPr>
              <w:t>0003.0008.0086.0556 Контроль и надзор в налоговой сфере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</w:tr>
      <w:tr>
        <w:trPr>
          <w:trHeight w:hRule="atLeast" w:val="276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20.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sz w:val="27"/>
              </w:rPr>
            </w:pPr>
            <w:r>
              <w:rPr>
                <w:sz w:val="27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</w:tr>
      <w:tr>
        <w:trPr>
          <w:trHeight w:hRule="atLeast" w:val="276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21.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sz w:val="27"/>
              </w:rPr>
            </w:pPr>
            <w:r>
              <w:rPr>
                <w:sz w:val="27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38</w:t>
            </w:r>
          </w:p>
        </w:tc>
      </w:tr>
      <w:tr>
        <w:trPr>
          <w:trHeight w:hRule="atLeast" w:val="276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22.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sz w:val="27"/>
              </w:rPr>
            </w:pPr>
            <w:r>
              <w:rPr>
                <w:sz w:val="27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</w:tr>
      <w:tr>
        <w:trPr>
          <w:trHeight w:hRule="atLeast" w:val="276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23.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sz w:val="27"/>
              </w:rPr>
            </w:pPr>
            <w:r>
              <w:rPr>
                <w:sz w:val="27"/>
              </w:rPr>
              <w:t>0003.0008.0086.0560 Уклонение от налогообложения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36</w:t>
            </w:r>
          </w:p>
        </w:tc>
      </w:tr>
      <w:tr>
        <w:trPr>
          <w:trHeight w:hRule="atLeast" w:val="304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24.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sz w:val="27"/>
              </w:rPr>
            </w:pPr>
            <w:r>
              <w:rPr>
                <w:sz w:val="27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>
        <w:trPr>
          <w:trHeight w:hRule="atLeast" w:val="346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25.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sz w:val="27"/>
              </w:rPr>
            </w:pPr>
            <w:r>
              <w:rPr>
                <w:sz w:val="27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</w:tr>
      <w:tr>
        <w:trPr>
          <w:trHeight w:hRule="atLeast" w:val="265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26.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sz w:val="27"/>
              </w:rPr>
            </w:pPr>
            <w:r>
              <w:rPr>
                <w:sz w:val="27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</w:tr>
      <w:tr>
        <w:trPr>
          <w:trHeight w:hRule="atLeast" w:val="173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27.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sz w:val="27"/>
              </w:rPr>
            </w:pPr>
            <w:r>
              <w:rPr>
                <w:sz w:val="27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z w:val="27"/>
              </w:rPr>
              <w:t>2</w:t>
            </w:r>
          </w:p>
        </w:tc>
      </w:tr>
      <w:tr>
        <w:trPr>
          <w:trHeight w:hRule="atLeast" w:val="173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28.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sz w:val="27"/>
              </w:rPr>
            </w:pPr>
            <w:r>
              <w:rPr>
                <w:sz w:val="27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>
        <w:trPr>
          <w:trHeight w:hRule="atLeast" w:val="173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29.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sz w:val="27"/>
              </w:rPr>
            </w:pPr>
            <w:r>
              <w:rPr>
                <w:sz w:val="27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</w:tr>
      <w:tr>
        <w:trPr>
          <w:trHeight w:hRule="atLeast" w:val="173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30.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rPr>
                <w:sz w:val="27"/>
              </w:rPr>
            </w:pPr>
            <w:r>
              <w:rPr>
                <w:sz w:val="27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</w:tr>
      <w:tr>
        <w:trPr>
          <w:trHeight w:hRule="atLeast" w:val="173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31.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rPr>
                <w:sz w:val="27"/>
              </w:rPr>
            </w:pP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right"/>
              <w:rPr>
                <w:sz w:val="27"/>
              </w:rPr>
            </w:pPr>
          </w:p>
        </w:tc>
      </w:tr>
      <w:tr>
        <w:trPr>
          <w:trHeight w:hRule="atLeast" w:val="173"/>
        </w:trPr>
        <w:tc>
          <w:tcPr>
            <w:tcW w:type="dxa" w:w="73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before="0"/>
              <w:ind w:hanging="432" w:left="357"/>
              <w:jc w:val="center"/>
              <w:rPr>
                <w:sz w:val="27"/>
              </w:rPr>
            </w:pPr>
            <w:r>
              <w:rPr>
                <w:sz w:val="27"/>
              </w:rPr>
              <w:t>32.</w:t>
            </w:r>
          </w:p>
        </w:tc>
        <w:tc>
          <w:tcPr>
            <w:tcW w:type="dxa" w:w="72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sz w:val="27"/>
              </w:rPr>
            </w:pPr>
            <w:r>
              <w:rPr>
                <w:sz w:val="27"/>
              </w:rPr>
              <w:t>ИТОГО:</w:t>
            </w:r>
          </w:p>
        </w:tc>
        <w:tc>
          <w:tcPr>
            <w:tcW w:type="dxa" w:w="19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right"/>
              <w:rPr>
                <w:sz w:val="27"/>
              </w:rPr>
            </w:pPr>
            <w:r>
              <w:rPr>
                <w:sz w:val="27"/>
              </w:rPr>
              <w:t>342</w:t>
            </w:r>
          </w:p>
        </w:tc>
      </w:tr>
    </w:tbl>
    <w:p w14:paraId="66000000">
      <w:pPr>
        <w:pStyle w:val="Style_1"/>
      </w:pPr>
    </w:p>
    <w:sectPr>
      <w:pgSz w:h="16838" w:w="11906"/>
      <w:pgMar w:bottom="1134" w:left="1134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